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BD" w:rsidRDefault="00C62ABD" w:rsidP="00C62ABD">
      <w:pPr>
        <w:rPr>
          <w:rStyle w:val="markedcontent"/>
          <w:rFonts w:ascii="Arial" w:hAnsi="Arial" w:cs="Arial"/>
          <w:sz w:val="23"/>
          <w:szCs w:val="23"/>
        </w:rPr>
      </w:pPr>
      <w:r w:rsidRPr="00625D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s-ES"/>
        </w:rPr>
        <w:t>Expediente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: </w:t>
      </w:r>
      <w:r>
        <w:rPr>
          <w:rStyle w:val="markedcontent"/>
          <w:rFonts w:ascii="Arial" w:hAnsi="Arial" w:cs="Arial"/>
          <w:sz w:val="23"/>
          <w:szCs w:val="23"/>
        </w:rPr>
        <w:t>TICAAN000000018079</w:t>
      </w:r>
    </w:p>
    <w:p w:rsidR="00C62ABD" w:rsidRDefault="00C62ABD" w:rsidP="00C62ABD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</w:p>
    <w:p w:rsidR="00C62ABD" w:rsidRDefault="00C62ABD" w:rsidP="00C62ABD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</w:p>
    <w:p w:rsidR="00C62ABD" w:rsidRDefault="00C62ABD" w:rsidP="00C62ABD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625D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s-ES"/>
        </w:rPr>
        <w:t>Título de la subvención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>: Ayudas de concesión directa a titulares de salas de exhibición cinematográfica destinadas a sufragas gastos realizados en el año 2020 derivado de la crisis de la Covid-19.</w:t>
      </w:r>
    </w:p>
    <w:p w:rsidR="00C62ABD" w:rsidRDefault="00C62ABD" w:rsidP="00C62ABD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</w:p>
    <w:p w:rsidR="00C62ABD" w:rsidRDefault="00C62ABD" w:rsidP="00C62ABD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</w:p>
    <w:p w:rsidR="00C62ABD" w:rsidRDefault="00C62ABD" w:rsidP="00C62ABD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625D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s-ES"/>
        </w:rPr>
        <w:t>Importe recibido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>: 26.373€ con fecha 20/10/2.021</w:t>
      </w:r>
    </w:p>
    <w:p w:rsidR="00C62ABD" w:rsidRDefault="00C62ABD" w:rsidP="00C62ABD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</w:p>
    <w:p w:rsidR="00C62ABD" w:rsidRDefault="00C62ABD" w:rsidP="00C62ABD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 </w:t>
      </w:r>
    </w:p>
    <w:p w:rsidR="005C217F" w:rsidRPr="00C62ABD" w:rsidRDefault="00C62ABD" w:rsidP="00FB49B5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8A238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s-ES"/>
        </w:rPr>
        <w:t>Objeto de la subvención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>: 1º Gastos incidentales generados como consecuencia de las medidas sanitarias adoptadas, 2º gastos de campañas orientadas a la reapertura y vuelta del público a los cines, 3º gastos en actuaciones que permitan aumentar la programación de campañas escolares y 4º Espacio publicitario para promoción y avances de cine español en las salas/campañas institucionales.</w:t>
      </w:r>
      <w:bookmarkStart w:id="0" w:name="_GoBack"/>
      <w:bookmarkEnd w:id="0"/>
    </w:p>
    <w:sectPr w:rsidR="005C217F" w:rsidRPr="00C62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96"/>
    <w:rsid w:val="000E3510"/>
    <w:rsid w:val="005C217F"/>
    <w:rsid w:val="00981496"/>
    <w:rsid w:val="00C62ABD"/>
    <w:rsid w:val="00F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2789"/>
  <w15:chartTrackingRefBased/>
  <w15:docId w15:val="{C69688A4-05C3-4022-8844-6446D9EC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96"/>
    <w:pPr>
      <w:spacing w:after="12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  <w:style w:type="character" w:customStyle="1" w:styleId="markedcontent">
    <w:name w:val="markedcontent"/>
    <w:basedOn w:val="Fuentedeprrafopredeter"/>
    <w:rsid w:val="00C6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2022-06-15T10:53:00Z</cp:lastPrinted>
  <dcterms:created xsi:type="dcterms:W3CDTF">2022-06-15T11:12:00Z</dcterms:created>
  <dcterms:modified xsi:type="dcterms:W3CDTF">2022-06-15T11:12:00Z</dcterms:modified>
</cp:coreProperties>
</file>